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9"/>
        <w:gridCol w:w="1800"/>
        <w:gridCol w:w="1980"/>
        <w:gridCol w:w="1908"/>
        <w:gridCol w:w="1704"/>
        <w:gridCol w:w="906"/>
      </w:tblGrid>
      <w:tr w:rsidR="00A02CF7" w:rsidRPr="00A02CF7" w14:paraId="54CB48CD" w14:textId="77777777" w:rsidTr="00A02CF7">
        <w:trPr>
          <w:trHeight w:val="775"/>
        </w:trPr>
        <w:tc>
          <w:tcPr>
            <w:tcW w:w="1539" w:type="dxa"/>
            <w:tcBorders>
              <w:top w:val="nil"/>
              <w:left w:val="nil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09EAAC58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 xml:space="preserve">Unité </w:t>
            </w:r>
            <w:r w:rsidRPr="00A02CF7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Recycler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4767C" w:themeFill="background2" w:themeFillTint="99"/>
            <w:vAlign w:val="center"/>
            <w:hideMark/>
          </w:tcPr>
          <w:p w14:paraId="0AE270C2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>Excellent</w:t>
            </w: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br/>
            </w:r>
            <w:r w:rsidRPr="00A02CF7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fr-CA"/>
              </w:rPr>
              <w:t>3 points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DA3A7" w:themeFill="background2" w:themeFillTint="66"/>
            <w:vAlign w:val="center"/>
            <w:hideMark/>
          </w:tcPr>
          <w:p w14:paraId="2C0C6C37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>Satisfaisant</w:t>
            </w: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br/>
            </w:r>
            <w:r w:rsidRPr="00A02CF7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fr-CA"/>
              </w:rPr>
              <w:t>2 points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6D1D3" w:themeFill="background2" w:themeFillTint="33"/>
            <w:vAlign w:val="center"/>
            <w:hideMark/>
          </w:tcPr>
          <w:p w14:paraId="73A0341F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 xml:space="preserve">Faible </w:t>
            </w: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br/>
            </w:r>
            <w:r w:rsidRPr="00A02CF7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fr-CA"/>
              </w:rPr>
              <w:t>1 point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5E4E3"/>
            <w:vAlign w:val="center"/>
            <w:hideMark/>
          </w:tcPr>
          <w:p w14:paraId="63FC87AA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>Insatisfaisant</w:t>
            </w: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br/>
            </w:r>
            <w:r w:rsidRPr="00A02CF7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fr-CA"/>
              </w:rPr>
              <w:t>0 point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69ED6F14" w14:textId="77777777" w:rsidR="00A02CF7" w:rsidRPr="00A02CF7" w:rsidRDefault="00A02CF7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  <w:lang w:val="fr-CA"/>
              </w:rPr>
              <w:t>Note</w:t>
            </w:r>
          </w:p>
        </w:tc>
      </w:tr>
      <w:tr w:rsidR="00A02CF7" w:rsidRPr="00A02CF7" w14:paraId="2E2AD62C" w14:textId="77777777" w:rsidTr="00A02CF7">
        <w:trPr>
          <w:trHeight w:val="2634"/>
        </w:trPr>
        <w:tc>
          <w:tcPr>
            <w:tcW w:w="1539" w:type="dxa"/>
            <w:vMerge w:val="restart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5B4C7F4" w14:textId="77777777" w:rsidR="00A02CF7" w:rsidRPr="00A02CF7" w:rsidRDefault="00A02CF7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02CF7">
              <w:rPr>
                <w:rFonts w:ascii="Arial" w:eastAsia="Times New Roman" w:hAnsi="Arial" w:cs="Arial"/>
                <w:color w:val="000000"/>
                <w:szCs w:val="28"/>
                <w:lang w:val="fr-CA"/>
              </w:rPr>
              <w:t>Contenu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3678932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Mentionne le nom de son personnage et son rôle.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Produit des énoncés appropriés en fonction de son rôle.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Incarne le rôle et fournit des références pour justifier les énoncés de son personnage.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6072DC9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Mentionne le nom de son personnage et son rôle.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La plupart des énoncés sont appropriés en fonction de son rôle.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Fournit des références solides et claires pour la majorité des énoncés de son personnage.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C746412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Mentionne le rôle choisi, mais ne demeure pas toujours dans la peau du personnage.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Fournit certains énoncés qui seraient appropriés en fonction de son rôle, mais les références sont vagues ou incomplètes.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82FB72B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Mentionne le rôle choisi, mais ne fournit aucune expertise appropriée correspondant à ce rôle.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Ne reste pas dans la peau du personnage.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Ne fournit pas de références pour justifier ses affirmations.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1992C20B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A02CF7" w:rsidRPr="00A02CF7" w14:paraId="066A2E91" w14:textId="77777777" w:rsidTr="00A02CF7">
        <w:trPr>
          <w:trHeight w:val="2270"/>
        </w:trPr>
        <w:tc>
          <w:tcPr>
            <w:tcW w:w="1539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3C6715F9" w14:textId="77777777" w:rsidR="00A02CF7" w:rsidRPr="00A02CF7" w:rsidRDefault="00A02CF7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9C2CFF1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Énonce plusieurs façons d’avoir un impact positif sur l’environnement.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Toutes les explications sont claires afin que le public puisse comprendre quels seront les impacts. 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1B02C44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Énumère 1-2 façon(s) d’avoir un impact positif sur l’environnement.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Les explications sont claires afin que le public puisse comprendre quels seront les impacts. 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E9EECC3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Mentionne une façon d’avoir un impact positif sur l’environnement.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Les explications sont vagues ou les impacts que cela aura sur le public ne sont pas clairs.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1EE00A8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N’explique aucune façon d’avoir un impact positif sur l’environnement.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129C04A0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A02CF7" w:rsidRPr="00A02CF7" w14:paraId="519E309B" w14:textId="77777777" w:rsidTr="00A02CF7">
        <w:trPr>
          <w:trHeight w:val="2046"/>
        </w:trPr>
        <w:tc>
          <w:tcPr>
            <w:tcW w:w="1539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32892C3F" w14:textId="77777777" w:rsidR="00A02CF7" w:rsidRPr="00A02CF7" w:rsidRDefault="00A02CF7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3732FDF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Énonce plusieurs points sur leur matériau recyclable.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Toutes les explications sont claires afin que le public puisse comprendre quels seront les impacts. 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50066B1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Énumère 1-2 points sur leur matériau recyclable.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Les explications sont claires afin que le public puisse comprendre quels seront les impacts. 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B703E42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Énumère un point sur leur matériau recyclable.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Les explications sont vagues ou les impacts que cela aura sur le public ne sont pas clairs.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C115F64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S’égare hors sujet et ne parle pas seulement de son matériau recyclable.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61854B14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A02CF7" w:rsidRPr="00A02CF7" w14:paraId="554F5AE8" w14:textId="77777777" w:rsidTr="00A02CF7">
        <w:trPr>
          <w:trHeight w:val="1848"/>
        </w:trPr>
        <w:tc>
          <w:tcPr>
            <w:tcW w:w="1539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CBB8B31" w14:textId="77777777" w:rsidR="00A02CF7" w:rsidRPr="00A02CF7" w:rsidRDefault="00A02CF7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A02CF7">
              <w:rPr>
                <w:rFonts w:ascii="Arial" w:eastAsia="Times New Roman" w:hAnsi="Arial" w:cs="Arial"/>
                <w:color w:val="000000"/>
                <w:szCs w:val="28"/>
                <w:lang w:val="fr-CA"/>
              </w:rPr>
              <w:t>Qualité de la présentation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1D7AB53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La présentation est créative et facile à comprendre.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Un matériel varié est utilisé.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9D43E6F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La présentation montre des éléments de pensée créative et est facile à comprendre.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N’utilise que le strict matériel requis, mais de manière créative.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E6BF367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La présentation fait preuve de quelques éléments de pensée créative, mais est difficile à suivre.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N’utilise que le strict matériel requis de manière prévisible.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E65A769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La présentation ne démontre pas de pensée créative et est difficile à suivre.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Utilisation limitée de matériel d’une manière prévisible.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5CD43DAF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A02CF7" w:rsidRPr="00A02CF7" w14:paraId="5200C3CE" w14:textId="77777777" w:rsidTr="00A02CF7">
        <w:trPr>
          <w:trHeight w:val="260"/>
        </w:trPr>
        <w:tc>
          <w:tcPr>
            <w:tcW w:w="1539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05F6B8B" w14:textId="77777777" w:rsidR="00A02CF7" w:rsidRPr="00A02CF7" w:rsidRDefault="00A02CF7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A02CF7">
              <w:rPr>
                <w:rFonts w:ascii="Arial" w:eastAsia="Times New Roman" w:hAnsi="Arial" w:cs="Arial"/>
                <w:color w:val="000000"/>
                <w:szCs w:val="28"/>
                <w:lang w:val="fr-CA"/>
              </w:rPr>
              <w:t>Prestation et attention au public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7AD979A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Capte l’attention de la classe et établit un contact visuel.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Parle clairement et avec enthousiasme.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Utilise ses notes seulement comme référence.</w:t>
            </w:r>
          </w:p>
        </w:tc>
        <w:tc>
          <w:tcPr>
            <w:tcW w:w="198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99DBC32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Établit </w:t>
            </w:r>
            <w:proofErr w:type="gramStart"/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occasionnellement  un</w:t>
            </w:r>
            <w:proofErr w:type="gramEnd"/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 xml:space="preserve"> contact visuel avec le public.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Parle clairement et démontre de l’intérêt envers son produit.</w:t>
            </w:r>
            <w:r w:rsidRPr="00A02C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Se réfère occasionnellement à ses notes.</w:t>
            </w:r>
          </w:p>
        </w:tc>
        <w:tc>
          <w:tcPr>
            <w:tcW w:w="1908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349AE6B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Présente le produit à la classe, mais ne parle pas assez fort et clairement, ne démontre pas d’enthousiasme et lit ses notes.</w:t>
            </w:r>
          </w:p>
        </w:tc>
        <w:tc>
          <w:tcPr>
            <w:tcW w:w="170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CB51A10" w14:textId="77777777" w:rsidR="00A02CF7" w:rsidRPr="00A02CF7" w:rsidRDefault="00A02CF7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A02CF7">
              <w:rPr>
                <w:rFonts w:ascii="Arial" w:hAnsi="Arial" w:cs="Arial"/>
                <w:sz w:val="19"/>
                <w:szCs w:val="19"/>
                <w:lang w:val="fr-CA"/>
              </w:rPr>
              <w:t>Ne présente pas le produit à la classe.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6AB58D75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02CF7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A02CF7" w:rsidRPr="00A02CF7" w14:paraId="080E31D2" w14:textId="77777777" w:rsidTr="00A02CF7">
        <w:trPr>
          <w:trHeight w:val="377"/>
        </w:trPr>
        <w:tc>
          <w:tcPr>
            <w:tcW w:w="8931" w:type="dxa"/>
            <w:gridSpan w:val="5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C62730" w:themeFill="background2"/>
            <w:vAlign w:val="center"/>
            <w:hideMark/>
          </w:tcPr>
          <w:p w14:paraId="02648ACF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A02CF7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  <w:r w:rsidRPr="00A02CF7">
              <w:rPr>
                <w:rFonts w:ascii="Arial" w:eastAsia="Times New Roman" w:hAnsi="Arial" w:cs="Arial"/>
                <w:color w:val="FFFFFF"/>
                <w:sz w:val="28"/>
                <w:szCs w:val="28"/>
                <w:lang w:val="fr-CA"/>
              </w:rPr>
              <w:t>Note</w:t>
            </w:r>
          </w:p>
        </w:tc>
        <w:tc>
          <w:tcPr>
            <w:tcW w:w="90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662DD9EC" w14:textId="77777777" w:rsidR="00A02CF7" w:rsidRPr="00A02CF7" w:rsidRDefault="00A02CF7" w:rsidP="00A728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02C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/15</w:t>
            </w:r>
          </w:p>
        </w:tc>
      </w:tr>
    </w:tbl>
    <w:p w14:paraId="23C04170" w14:textId="77777777" w:rsidR="00A02CF7" w:rsidRPr="00A02CF7" w:rsidRDefault="00A02CF7" w:rsidP="00A02CF7">
      <w:pPr>
        <w:rPr>
          <w:rFonts w:ascii="Arial" w:hAnsi="Arial" w:cs="Arial"/>
          <w:sz w:val="4"/>
          <w:szCs w:val="4"/>
        </w:rPr>
      </w:pPr>
    </w:p>
    <w:sectPr w:rsidR="00A02CF7" w:rsidRPr="00A02CF7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37D1" w14:textId="77777777" w:rsidR="00D23156" w:rsidRDefault="00D23156" w:rsidP="006D205D">
      <w:r>
        <w:separator/>
      </w:r>
    </w:p>
  </w:endnote>
  <w:endnote w:type="continuationSeparator" w:id="0">
    <w:p w14:paraId="75CB5D22" w14:textId="77777777" w:rsidR="00D23156" w:rsidRDefault="00D23156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78E96773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A02CF7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SESI-AE-RecyclerRubric-20230703.docx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008B2F43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A02CF7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SESI-AE-RecyclerRubric-20230703.docx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1B77" w14:textId="77777777" w:rsidR="00D23156" w:rsidRDefault="00D23156" w:rsidP="006D205D">
      <w:r>
        <w:separator/>
      </w:r>
    </w:p>
  </w:footnote>
  <w:footnote w:type="continuationSeparator" w:id="0">
    <w:p w14:paraId="701BD206" w14:textId="77777777" w:rsidR="00D23156" w:rsidRDefault="00D23156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2"/>
  </w:num>
  <w:num w:numId="8" w16cid:durableId="450589845">
    <w:abstractNumId w:val="29"/>
  </w:num>
  <w:num w:numId="9" w16cid:durableId="359161158">
    <w:abstractNumId w:val="14"/>
  </w:num>
  <w:num w:numId="10" w16cid:durableId="1826776980">
    <w:abstractNumId w:val="16"/>
  </w:num>
  <w:num w:numId="11" w16cid:durableId="235939626">
    <w:abstractNumId w:val="17"/>
  </w:num>
  <w:num w:numId="12" w16cid:durableId="1998917846">
    <w:abstractNumId w:val="32"/>
  </w:num>
  <w:num w:numId="13" w16cid:durableId="1571113144">
    <w:abstractNumId w:val="23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2"/>
  </w:num>
  <w:num w:numId="17" w16cid:durableId="1389107747">
    <w:abstractNumId w:val="30"/>
  </w:num>
  <w:num w:numId="18" w16cid:durableId="1200243047">
    <w:abstractNumId w:val="3"/>
  </w:num>
  <w:num w:numId="19" w16cid:durableId="716901338">
    <w:abstractNumId w:val="19"/>
  </w:num>
  <w:num w:numId="20" w16cid:durableId="1053623099">
    <w:abstractNumId w:val="15"/>
  </w:num>
  <w:num w:numId="21" w16cid:durableId="1670055485">
    <w:abstractNumId w:val="13"/>
  </w:num>
  <w:num w:numId="22" w16cid:durableId="1910799598">
    <w:abstractNumId w:val="25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1"/>
  </w:num>
  <w:num w:numId="28" w16cid:durableId="1152407685">
    <w:abstractNumId w:val="11"/>
  </w:num>
  <w:num w:numId="29" w16cid:durableId="1400901317">
    <w:abstractNumId w:val="24"/>
  </w:num>
  <w:num w:numId="30" w16cid:durableId="1872911785">
    <w:abstractNumId w:val="21"/>
  </w:num>
  <w:num w:numId="31" w16cid:durableId="1106464477">
    <w:abstractNumId w:val="7"/>
  </w:num>
  <w:num w:numId="32" w16cid:durableId="372778170">
    <w:abstractNumId w:val="18"/>
  </w:num>
  <w:num w:numId="33" w16cid:durableId="109281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0036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502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2408"/>
    <w:rsid w:val="00455BC3"/>
    <w:rsid w:val="00471A32"/>
    <w:rsid w:val="004743F8"/>
    <w:rsid w:val="00484F6D"/>
    <w:rsid w:val="00485B9D"/>
    <w:rsid w:val="00497E42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3DF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17FFC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02CF7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90DB9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064E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23156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6575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F7"/>
    <w:rPr>
      <w:rFonts w:ascii="Times" w:eastAsiaTheme="minorEastAsia" w:hAnsi="Time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ascii="Arial" w:eastAsiaTheme="majorEastAsia" w:hAnsi="Arial" w:cstheme="majorBidi"/>
      <w:color w:val="FAA91B" w:themeColor="text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ascii="Arial" w:eastAsiaTheme="majorEastAsia" w:hAnsi="Arial" w:cs="Times New Roman (Headings CS)"/>
      <w:smallCaps/>
      <w:color w:val="C62730" w:themeColor="background2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ascii="Arial" w:eastAsiaTheme="majorEastAsia" w:hAnsi="Arial" w:cstheme="majorBidi"/>
      <w:color w:val="33C5F3" w:themeColor="accent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  <w:rPr>
      <w:rFonts w:ascii="Arial" w:eastAsiaTheme="minorHAnsi" w:hAnsi="Arial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hAnsiTheme="minorHAnsi"/>
      <w:color w:val="33C5F3" w:themeColor="accent1"/>
      <w:spacing w:val="15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478</Words>
  <Characters>2605</Characters>
  <Application>Microsoft Office Word</Application>
  <DocSecurity>0</DocSecurity>
  <Lines>236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2023-07-03T20:31:00Z</dcterms:created>
  <dcterms:modified xsi:type="dcterms:W3CDTF">2023-07-03T20:33:00Z</dcterms:modified>
  <cp:category/>
</cp:coreProperties>
</file>