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30F74E0" w:rsidR="00203BD9" w:rsidRDefault="00203BD9" w:rsidP="00B80B58">
      <w:pPr>
        <w:pStyle w:val="Title"/>
        <w:rPr>
          <w:rFonts w:cs="Arial"/>
          <w:sz w:val="62"/>
          <w:szCs w:val="62"/>
        </w:rPr>
      </w:pPr>
      <w:r w:rsidRPr="005D0B0C">
        <w:rPr>
          <w:rFonts w:cs="Arial"/>
        </w:rPr>
        <w:t xml:space="preserve">Inquiry Process: </w:t>
      </w:r>
      <w:r w:rsidR="00811C5E" w:rsidRPr="0073574C">
        <w:rPr>
          <w:rFonts w:cs="Arial"/>
          <w:sz w:val="62"/>
          <w:szCs w:val="62"/>
        </w:rPr>
        <w:t>Plan</w:t>
      </w:r>
    </w:p>
    <w:p w14:paraId="708988C2" w14:textId="3E5AAB03" w:rsidR="00E2756D" w:rsidRPr="00B80B58" w:rsidRDefault="00A36002" w:rsidP="00203BD9">
      <w:pPr>
        <w:pStyle w:val="Heading2"/>
      </w:pPr>
      <w:r>
        <w:t>Reference Tools</w:t>
      </w:r>
    </w:p>
    <w:p w14:paraId="5FDEA99E" w14:textId="4FD30B38" w:rsidR="00811C5E" w:rsidRPr="0073574C" w:rsidRDefault="00A36002" w:rsidP="00811C5E">
      <w:pPr>
        <w:rPr>
          <w:rFonts w:cs="Arial"/>
        </w:rPr>
      </w:pPr>
      <w:r>
        <w:t xml:space="preserve">Below is a list of some of the </w:t>
      </w:r>
      <w:proofErr w:type="gramStart"/>
      <w:r>
        <w:t>most commonly used</w:t>
      </w:r>
      <w:proofErr w:type="gramEnd"/>
      <w:r>
        <w:t xml:space="preserve"> reference tools. These are tools that organize information and help you quickly and easily find the type of information that you are looking for. </w:t>
      </w:r>
      <w:proofErr w:type="gramStart"/>
      <w:r>
        <w:t>All of</w:t>
      </w:r>
      <w:proofErr w:type="gramEnd"/>
      <w:r>
        <w:t xml:space="preserve"> these sources are available in print and online. Some might be </w:t>
      </w:r>
      <w:proofErr w:type="gramStart"/>
      <w:r>
        <w:t>free</w:t>
      </w:r>
      <w:proofErr w:type="gramEnd"/>
      <w:r>
        <w:t xml:space="preserve"> but others require a paid subscription. Check your local library if you are having trouble locating one of these resources.</w:t>
      </w:r>
    </w:p>
    <w:p w14:paraId="128E18D8" w14:textId="77777777" w:rsidR="00E2756D" w:rsidRPr="0073574C" w:rsidRDefault="00E2756D" w:rsidP="00E2756D">
      <w:pPr>
        <w:rPr>
          <w:rFonts w:cs="Arial"/>
          <w:sz w:val="22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002" w14:paraId="26AB823B" w14:textId="77777777" w:rsidTr="00A3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B700C4" w14:textId="46AB85DD" w:rsidR="00A36002" w:rsidRDefault="00A36002" w:rsidP="00E2756D">
            <w:pPr>
              <w:rPr>
                <w:rFonts w:cs="Arial"/>
                <w:sz w:val="22"/>
              </w:rPr>
            </w:pPr>
            <w:r>
              <w:t>Type of Source</w:t>
            </w:r>
          </w:p>
        </w:tc>
        <w:tc>
          <w:tcPr>
            <w:tcW w:w="3117" w:type="dxa"/>
          </w:tcPr>
          <w:p w14:paraId="5AA55297" w14:textId="062EDC5D" w:rsidR="00A36002" w:rsidRDefault="00A36002" w:rsidP="00E27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t>Purpose</w:t>
            </w:r>
          </w:p>
        </w:tc>
        <w:tc>
          <w:tcPr>
            <w:tcW w:w="3117" w:type="dxa"/>
          </w:tcPr>
          <w:p w14:paraId="135E6092" w14:textId="7543B0B7" w:rsidR="00A36002" w:rsidRDefault="00A36002" w:rsidP="00E27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t>Example(s)</w:t>
            </w:r>
          </w:p>
        </w:tc>
      </w:tr>
      <w:tr w:rsidR="00A36002" w14:paraId="1DA97EF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AFC5F6" w14:textId="717A711E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Encyclopedias - General</w:t>
            </w:r>
          </w:p>
        </w:tc>
        <w:tc>
          <w:tcPr>
            <w:tcW w:w="3117" w:type="dxa"/>
            <w:vAlign w:val="center"/>
          </w:tcPr>
          <w:p w14:paraId="1E4A2E82" w14:textId="3935BA8D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find background information about a topic</w:t>
            </w:r>
          </w:p>
        </w:tc>
        <w:tc>
          <w:tcPr>
            <w:tcW w:w="3117" w:type="dxa"/>
            <w:vAlign w:val="center"/>
          </w:tcPr>
          <w:p w14:paraId="1EE6F749" w14:textId="4A3B89B7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World Book, Encyclopedia Britannica Kids</w:t>
            </w:r>
          </w:p>
        </w:tc>
      </w:tr>
      <w:tr w:rsidR="00A36002" w14:paraId="527AB084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799717" w14:textId="75649D65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Encyclopedias - Subject</w:t>
            </w:r>
          </w:p>
        </w:tc>
        <w:tc>
          <w:tcPr>
            <w:tcW w:w="3117" w:type="dxa"/>
            <w:vAlign w:val="center"/>
          </w:tcPr>
          <w:p w14:paraId="75A60566" w14:textId="5D428E69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find focused background information on a topic</w:t>
            </w:r>
          </w:p>
        </w:tc>
        <w:tc>
          <w:tcPr>
            <w:tcW w:w="3117" w:type="dxa"/>
            <w:vAlign w:val="center"/>
          </w:tcPr>
          <w:p w14:paraId="7D2A1529" w14:textId="5D0E280B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Encyclopedia of the World’s Zoos, Britannica Kids: Solar System</w:t>
            </w:r>
          </w:p>
        </w:tc>
      </w:tr>
      <w:tr w:rsidR="00A36002" w14:paraId="123E1E1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7D2A413" w14:textId="3EF6BE09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Dictionaries – General</w:t>
            </w:r>
          </w:p>
        </w:tc>
        <w:tc>
          <w:tcPr>
            <w:tcW w:w="3117" w:type="dxa"/>
            <w:vAlign w:val="center"/>
          </w:tcPr>
          <w:p w14:paraId="76ED4ADC" w14:textId="5D5E2E28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find definitions, pronunciations of words</w:t>
            </w:r>
          </w:p>
        </w:tc>
        <w:tc>
          <w:tcPr>
            <w:tcW w:w="3117" w:type="dxa"/>
            <w:vAlign w:val="center"/>
          </w:tcPr>
          <w:p w14:paraId="085DD196" w14:textId="01978134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Merriam Webster Dictionary, Oxford Dictionary, dictionary.com</w:t>
            </w:r>
          </w:p>
        </w:tc>
      </w:tr>
      <w:tr w:rsidR="00A36002" w14:paraId="33485089" w14:textId="77777777" w:rsidTr="00A36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4162855" w14:textId="56D9D153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Biographies</w:t>
            </w:r>
          </w:p>
        </w:tc>
        <w:tc>
          <w:tcPr>
            <w:tcW w:w="3117" w:type="dxa"/>
            <w:vAlign w:val="center"/>
          </w:tcPr>
          <w:p w14:paraId="11163101" w14:textId="011D9079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find information about a person’s life and work</w:t>
            </w:r>
          </w:p>
        </w:tc>
        <w:tc>
          <w:tcPr>
            <w:tcW w:w="3117" w:type="dxa"/>
            <w:vAlign w:val="center"/>
          </w:tcPr>
          <w:p w14:paraId="1B62AB0A" w14:textId="147E455E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proofErr w:type="spellStart"/>
            <w:r w:rsidRPr="00A36002">
              <w:rPr>
                <w:color w:val="auto"/>
                <w:sz w:val="22"/>
              </w:rPr>
              <w:t>Duckers.com’s</w:t>
            </w:r>
            <w:proofErr w:type="spellEnd"/>
            <w:r w:rsidRPr="00A36002">
              <w:rPr>
                <w:color w:val="auto"/>
                <w:sz w:val="22"/>
              </w:rPr>
              <w:t xml:space="preserve"> Biography page, 1000 Biographies</w:t>
            </w:r>
          </w:p>
        </w:tc>
      </w:tr>
      <w:tr w:rsidR="00A36002" w14:paraId="7DB6F0C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846708E" w14:textId="4054FAAA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Bibliographies</w:t>
            </w:r>
          </w:p>
        </w:tc>
        <w:tc>
          <w:tcPr>
            <w:tcW w:w="3117" w:type="dxa"/>
            <w:vAlign w:val="center"/>
          </w:tcPr>
          <w:p w14:paraId="41590128" w14:textId="663C208F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locate lists of materials on a particular topic, person, or organization</w:t>
            </w:r>
          </w:p>
        </w:tc>
        <w:tc>
          <w:tcPr>
            <w:tcW w:w="3117" w:type="dxa"/>
            <w:vAlign w:val="center"/>
          </w:tcPr>
          <w:p w14:paraId="0E8E21E4" w14:textId="34B0222F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Adventuring with Books: A booklist for pre-K-Grade 6</w:t>
            </w:r>
          </w:p>
        </w:tc>
      </w:tr>
      <w:tr w:rsidR="00A36002" w14:paraId="1234780B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E410BE4" w14:textId="470700F7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Indexes</w:t>
            </w:r>
          </w:p>
        </w:tc>
        <w:tc>
          <w:tcPr>
            <w:tcW w:w="3117" w:type="dxa"/>
            <w:vAlign w:val="center"/>
          </w:tcPr>
          <w:p w14:paraId="507209D0" w14:textId="548F17CE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locate contents of magazines, journals, newspapers, etc.</w:t>
            </w:r>
          </w:p>
        </w:tc>
        <w:tc>
          <w:tcPr>
            <w:tcW w:w="3117" w:type="dxa"/>
            <w:vAlign w:val="center"/>
          </w:tcPr>
          <w:p w14:paraId="41EF3E43" w14:textId="7F3A9D14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 xml:space="preserve">Junior Edition </w:t>
            </w:r>
            <w:proofErr w:type="spellStart"/>
            <w:r w:rsidRPr="00A36002">
              <w:rPr>
                <w:color w:val="auto"/>
                <w:sz w:val="22"/>
              </w:rPr>
              <w:t>InfoTrac</w:t>
            </w:r>
            <w:proofErr w:type="spellEnd"/>
          </w:p>
        </w:tc>
      </w:tr>
      <w:tr w:rsidR="00A36002" w14:paraId="0AD33A86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1EE0076" w14:textId="673DA4B7" w:rsidR="00A36002" w:rsidRPr="00A36002" w:rsidRDefault="00A36002" w:rsidP="00A36002">
            <w:pPr>
              <w:rPr>
                <w:rFonts w:cs="Arial"/>
                <w:b w:val="0"/>
                <w:bCs w:val="0"/>
                <w:color w:val="auto"/>
                <w:sz w:val="22"/>
              </w:rPr>
            </w:pPr>
            <w:r w:rsidRPr="00A36002">
              <w:rPr>
                <w:b w:val="0"/>
                <w:bCs w:val="0"/>
                <w:color w:val="auto"/>
              </w:rPr>
              <w:t>Atlases</w:t>
            </w:r>
          </w:p>
        </w:tc>
        <w:tc>
          <w:tcPr>
            <w:tcW w:w="3117" w:type="dxa"/>
            <w:vAlign w:val="center"/>
          </w:tcPr>
          <w:p w14:paraId="229466C4" w14:textId="2BBA0D68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locate compilations of maps</w:t>
            </w:r>
          </w:p>
        </w:tc>
        <w:tc>
          <w:tcPr>
            <w:tcW w:w="3117" w:type="dxa"/>
            <w:vAlign w:val="center"/>
          </w:tcPr>
          <w:p w14:paraId="32373404" w14:textId="3BEB91E3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National Geographic’s World Atlas for young explores, Google Maps, A to Z Maps Online</w:t>
            </w:r>
          </w:p>
        </w:tc>
      </w:tr>
      <w:tr w:rsidR="00A36002" w14:paraId="5AAF1079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570DEDD" w14:textId="0233F5D0" w:rsidR="00A36002" w:rsidRPr="00A36002" w:rsidRDefault="00A36002" w:rsidP="00A36002">
            <w:pPr>
              <w:rPr>
                <w:b w:val="0"/>
                <w:bCs w:val="0"/>
                <w:color w:val="auto"/>
              </w:rPr>
            </w:pPr>
            <w:r w:rsidRPr="00A36002">
              <w:rPr>
                <w:b w:val="0"/>
                <w:bCs w:val="0"/>
                <w:color w:val="auto"/>
              </w:rPr>
              <w:t>Almanacs</w:t>
            </w:r>
          </w:p>
        </w:tc>
        <w:tc>
          <w:tcPr>
            <w:tcW w:w="3117" w:type="dxa"/>
            <w:vAlign w:val="center"/>
          </w:tcPr>
          <w:p w14:paraId="6622A8C3" w14:textId="1BA10C9A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locate an assortment of organized general facts. Good for trends</w:t>
            </w:r>
          </w:p>
        </w:tc>
        <w:tc>
          <w:tcPr>
            <w:tcW w:w="3117" w:type="dxa"/>
            <w:vAlign w:val="center"/>
          </w:tcPr>
          <w:p w14:paraId="5AB130EE" w14:textId="26930DEA" w:rsidR="00A36002" w:rsidRPr="00A36002" w:rsidRDefault="00A36002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The World Almanac for Kids, Fact Monster (online)</w:t>
            </w:r>
          </w:p>
        </w:tc>
      </w:tr>
      <w:tr w:rsidR="00A36002" w14:paraId="31D10F4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917CF06" w14:textId="07A85158" w:rsidR="00A36002" w:rsidRPr="00A36002" w:rsidRDefault="00A36002" w:rsidP="00A36002">
            <w:pPr>
              <w:rPr>
                <w:b w:val="0"/>
                <w:bCs w:val="0"/>
                <w:color w:val="auto"/>
              </w:rPr>
            </w:pPr>
            <w:r w:rsidRPr="00A36002">
              <w:rPr>
                <w:b w:val="0"/>
                <w:bCs w:val="0"/>
                <w:color w:val="auto"/>
              </w:rPr>
              <w:t>Style &amp; Writing Guides</w:t>
            </w:r>
          </w:p>
        </w:tc>
        <w:tc>
          <w:tcPr>
            <w:tcW w:w="3117" w:type="dxa"/>
            <w:vAlign w:val="center"/>
          </w:tcPr>
          <w:p w14:paraId="716DBD38" w14:textId="0C6D1DCE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</w:rPr>
              <w:t>To assist with grammar, punctuation, writing and citing sources</w:t>
            </w:r>
          </w:p>
        </w:tc>
        <w:tc>
          <w:tcPr>
            <w:tcW w:w="3117" w:type="dxa"/>
            <w:vAlign w:val="center"/>
          </w:tcPr>
          <w:p w14:paraId="1A00F559" w14:textId="7962DC52" w:rsidR="00A36002" w:rsidRPr="00A36002" w:rsidRDefault="00A36002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A36002">
              <w:rPr>
                <w:color w:val="auto"/>
                <w:sz w:val="22"/>
              </w:rPr>
              <w:t>Scholastic’s Guides (ex: Scholastic Guide to Grammar, Punctuation Power, Putting it in Writing)</w:t>
            </w:r>
          </w:p>
        </w:tc>
      </w:tr>
    </w:tbl>
    <w:p w14:paraId="68132034" w14:textId="77777777" w:rsidR="00811C5E" w:rsidRDefault="00811C5E" w:rsidP="00E2756D">
      <w:pPr>
        <w:rPr>
          <w:rFonts w:cs="Arial"/>
          <w:sz w:val="22"/>
        </w:rPr>
      </w:pPr>
    </w:p>
    <w:p w14:paraId="3E0CCCB5" w14:textId="77777777" w:rsidR="00A36002" w:rsidRDefault="00A36002" w:rsidP="00E2756D">
      <w:pPr>
        <w:rPr>
          <w:rFonts w:cs="Arial"/>
          <w:sz w:val="22"/>
        </w:rPr>
      </w:pPr>
    </w:p>
    <w:p w14:paraId="1F0E5EC2" w14:textId="77777777" w:rsidR="00A36002" w:rsidRPr="0073574C" w:rsidRDefault="00A36002" w:rsidP="00E2756D">
      <w:pPr>
        <w:rPr>
          <w:rFonts w:cs="Arial"/>
          <w:sz w:val="22"/>
        </w:rPr>
      </w:pPr>
    </w:p>
    <w:sectPr w:rsidR="00A36002" w:rsidRPr="0073574C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B0D9" w14:textId="77777777" w:rsidR="00C7364C" w:rsidRDefault="00C7364C" w:rsidP="006D205D">
      <w:r>
        <w:separator/>
      </w:r>
    </w:p>
  </w:endnote>
  <w:endnote w:type="continuationSeparator" w:id="0">
    <w:p w14:paraId="7EB4A89C" w14:textId="77777777" w:rsidR="00C7364C" w:rsidRDefault="00C7364C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5EBE0A96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A36002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IS21-HCR-05ResourcesRefTools-20230608.docx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26024AFC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A36002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IS21-HCR-05ResourcesRefTools-20230608.docx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7631" w14:textId="77777777" w:rsidR="00C7364C" w:rsidRDefault="00C7364C" w:rsidP="006D205D">
      <w:r>
        <w:separator/>
      </w:r>
    </w:p>
  </w:footnote>
  <w:footnote w:type="continuationSeparator" w:id="0">
    <w:p w14:paraId="0F425399" w14:textId="77777777" w:rsidR="00C7364C" w:rsidRDefault="00C7364C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6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05331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2DE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36002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364C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Grid-Accent2">
    <w:name w:val="Light Grid Accent 2"/>
    <w:basedOn w:val="TableNormal"/>
    <w:uiPriority w:val="62"/>
    <w:rsid w:val="00A36002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  <w:insideH w:val="single" w:sz="8" w:space="0" w:color="FFC36C" w:themeColor="accent2"/>
        <w:insideV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18" w:space="0" w:color="FFC36C" w:themeColor="accent2"/>
          <w:right w:val="single" w:sz="8" w:space="0" w:color="FFC36C" w:themeColor="accent2"/>
          <w:insideH w:val="nil"/>
          <w:insideV w:val="single" w:sz="8" w:space="0" w:color="FFC3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H w:val="nil"/>
          <w:insideV w:val="single" w:sz="8" w:space="0" w:color="FFC3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  <w:shd w:val="clear" w:color="auto" w:fill="FFF0DA" w:themeFill="accent2" w:themeFillTint="3F"/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V w:val="single" w:sz="8" w:space="0" w:color="FFC36C" w:themeColor="accent2"/>
        </w:tcBorders>
        <w:shd w:val="clear" w:color="auto" w:fill="FFF0DA" w:themeFill="accent2" w:themeFillTint="3F"/>
      </w:tcPr>
    </w:tblStylePr>
    <w:tblStylePr w:type="band2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V w:val="single" w:sz="8" w:space="0" w:color="FFC36C" w:themeColor="accent2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36002"/>
    <w:rPr>
      <w:color w:val="0CA0CF" w:themeColor="accent1" w:themeShade="BF"/>
    </w:rPr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DB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DB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6</TotalTime>
  <Pages>1</Pages>
  <Words>242</Words>
  <Characters>1383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Big Question</vt:lpstr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Tools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2023-06-08T20:11:00Z</dcterms:created>
  <dcterms:modified xsi:type="dcterms:W3CDTF">2023-06-08T20:18:00Z</dcterms:modified>
  <cp:category/>
</cp:coreProperties>
</file>