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7FDA4795" w:rsidR="006D205D" w:rsidRPr="00347DBE" w:rsidRDefault="00903385" w:rsidP="00053D87">
      <w:pPr>
        <w:pStyle w:val="Title"/>
        <w:rPr>
          <w:rFonts w:cs="Arial"/>
          <w:szCs w:val="64"/>
        </w:rPr>
      </w:pPr>
      <w:r w:rsidRPr="00347DBE">
        <w:rPr>
          <w:rFonts w:cs="Arial"/>
          <w:noProof/>
          <w:szCs w:val="64"/>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347DBE" w:rsidRPr="00347DBE">
        <w:rPr>
          <w:rFonts w:cs="Arial"/>
          <w:noProof/>
          <w:szCs w:val="64"/>
        </w:rPr>
        <w:t>Fostering Social Skills</w:t>
      </w:r>
    </w:p>
    <w:p w14:paraId="4F06E530" w14:textId="73F92566" w:rsidR="00E2756D" w:rsidRDefault="006D7D86" w:rsidP="00E2756D">
      <w:pPr>
        <w:pStyle w:val="Heading1"/>
        <w:rPr>
          <w:rFonts w:cs="Arial"/>
        </w:rPr>
      </w:pPr>
      <w:r>
        <w:rPr>
          <w:rFonts w:cs="Arial"/>
        </w:rPr>
        <w:t>Cooperative Learning</w:t>
      </w:r>
      <w:r w:rsidR="00E2756D" w:rsidRPr="00670242">
        <w:rPr>
          <w:rFonts w:cs="Arial"/>
        </w:rPr>
        <w:t xml:space="preserve"> </w:t>
      </w:r>
    </w:p>
    <w:p w14:paraId="7E0561F6" w14:textId="77777777" w:rsidR="00347DBE" w:rsidRDefault="00347DBE" w:rsidP="00347DBE">
      <w:pPr>
        <w:pStyle w:val="Heading2"/>
      </w:pPr>
      <w:r>
        <w:t>Social Skills in the Classroom</w:t>
      </w:r>
    </w:p>
    <w:p w14:paraId="2F8C16AD" w14:textId="77777777" w:rsidR="00347DBE" w:rsidRPr="00347DBE" w:rsidRDefault="00347DBE" w:rsidP="00347DBE">
      <w:pPr>
        <w:rPr>
          <w:rFonts w:cs="Arial"/>
          <w:sz w:val="22"/>
        </w:rPr>
      </w:pPr>
      <w:r w:rsidRPr="00347DBE">
        <w:rPr>
          <w:rFonts w:cs="Arial"/>
          <w:sz w:val="22"/>
        </w:rPr>
        <w:t xml:space="preserve">Cooperative learning activities require learners to develop and practice many social skills such as: </w:t>
      </w:r>
    </w:p>
    <w:p w14:paraId="2C4EAB83" w14:textId="77777777" w:rsidR="00347DBE" w:rsidRPr="00347DBE" w:rsidRDefault="00347DBE" w:rsidP="00347DBE">
      <w:pPr>
        <w:pStyle w:val="ListParagraph"/>
        <w:numPr>
          <w:ilvl w:val="0"/>
          <w:numId w:val="40"/>
        </w:numPr>
        <w:jc w:val="both"/>
        <w:rPr>
          <w:rFonts w:cs="Arial"/>
          <w:sz w:val="22"/>
        </w:rPr>
      </w:pPr>
      <w:r w:rsidRPr="00347DBE">
        <w:rPr>
          <w:rFonts w:cs="Arial"/>
          <w:sz w:val="22"/>
        </w:rPr>
        <w:t>Using people’s names</w:t>
      </w:r>
    </w:p>
    <w:p w14:paraId="61169110" w14:textId="77777777" w:rsidR="00347DBE" w:rsidRPr="00347DBE" w:rsidRDefault="00347DBE" w:rsidP="00347DBE">
      <w:pPr>
        <w:pStyle w:val="ListParagraph"/>
        <w:numPr>
          <w:ilvl w:val="0"/>
          <w:numId w:val="40"/>
        </w:numPr>
        <w:jc w:val="both"/>
        <w:rPr>
          <w:rFonts w:cs="Arial"/>
          <w:sz w:val="22"/>
        </w:rPr>
      </w:pPr>
      <w:r w:rsidRPr="00347DBE">
        <w:rPr>
          <w:rFonts w:cs="Arial"/>
          <w:sz w:val="22"/>
        </w:rPr>
        <w:t>Smiling and making eye contact</w:t>
      </w:r>
      <w:bookmarkStart w:id="0" w:name="_GoBack"/>
      <w:bookmarkEnd w:id="0"/>
    </w:p>
    <w:p w14:paraId="39C7EFCD" w14:textId="77777777" w:rsidR="00347DBE" w:rsidRPr="00347DBE" w:rsidRDefault="00347DBE" w:rsidP="00347DBE">
      <w:pPr>
        <w:pStyle w:val="ListParagraph"/>
        <w:numPr>
          <w:ilvl w:val="0"/>
          <w:numId w:val="40"/>
        </w:numPr>
        <w:jc w:val="both"/>
        <w:rPr>
          <w:rFonts w:cs="Arial"/>
          <w:sz w:val="22"/>
        </w:rPr>
      </w:pPr>
      <w:r w:rsidRPr="00347DBE">
        <w:rPr>
          <w:rFonts w:cs="Arial"/>
          <w:sz w:val="22"/>
        </w:rPr>
        <w:t>Praising</w:t>
      </w:r>
    </w:p>
    <w:p w14:paraId="46474EE8" w14:textId="77777777" w:rsidR="00347DBE" w:rsidRPr="00347DBE" w:rsidRDefault="00347DBE" w:rsidP="00347DBE">
      <w:pPr>
        <w:pStyle w:val="ListParagraph"/>
        <w:numPr>
          <w:ilvl w:val="0"/>
          <w:numId w:val="40"/>
        </w:numPr>
        <w:jc w:val="both"/>
        <w:rPr>
          <w:rFonts w:cs="Arial"/>
          <w:sz w:val="22"/>
        </w:rPr>
      </w:pPr>
      <w:r w:rsidRPr="00347DBE">
        <w:rPr>
          <w:rFonts w:cs="Arial"/>
          <w:sz w:val="22"/>
        </w:rPr>
        <w:t>Taking turns</w:t>
      </w:r>
    </w:p>
    <w:p w14:paraId="38AB0667" w14:textId="77777777" w:rsidR="00347DBE" w:rsidRPr="00347DBE" w:rsidRDefault="00347DBE" w:rsidP="00347DBE">
      <w:pPr>
        <w:pStyle w:val="ListParagraph"/>
        <w:numPr>
          <w:ilvl w:val="0"/>
          <w:numId w:val="40"/>
        </w:numPr>
        <w:jc w:val="both"/>
        <w:rPr>
          <w:rFonts w:cs="Arial"/>
          <w:sz w:val="22"/>
        </w:rPr>
      </w:pPr>
      <w:r w:rsidRPr="00347DBE">
        <w:rPr>
          <w:rFonts w:cs="Arial"/>
          <w:sz w:val="22"/>
        </w:rPr>
        <w:t>Helping</w:t>
      </w:r>
    </w:p>
    <w:p w14:paraId="14217B62" w14:textId="77777777" w:rsidR="00347DBE" w:rsidRPr="00347DBE" w:rsidRDefault="00347DBE" w:rsidP="00347DBE">
      <w:pPr>
        <w:pStyle w:val="ListParagraph"/>
        <w:numPr>
          <w:ilvl w:val="0"/>
          <w:numId w:val="40"/>
        </w:numPr>
        <w:jc w:val="both"/>
        <w:rPr>
          <w:rFonts w:cs="Arial"/>
          <w:sz w:val="22"/>
        </w:rPr>
      </w:pPr>
      <w:r w:rsidRPr="00347DBE">
        <w:rPr>
          <w:rFonts w:cs="Arial"/>
          <w:sz w:val="22"/>
        </w:rPr>
        <w:t>Sharing</w:t>
      </w:r>
    </w:p>
    <w:p w14:paraId="63870989" w14:textId="77777777" w:rsidR="00347DBE" w:rsidRPr="00347DBE" w:rsidRDefault="00347DBE" w:rsidP="00347DBE">
      <w:pPr>
        <w:pStyle w:val="ListParagraph"/>
        <w:numPr>
          <w:ilvl w:val="0"/>
          <w:numId w:val="40"/>
        </w:numPr>
        <w:jc w:val="both"/>
        <w:rPr>
          <w:rFonts w:cs="Arial"/>
          <w:sz w:val="22"/>
        </w:rPr>
      </w:pPr>
      <w:r w:rsidRPr="00347DBE">
        <w:rPr>
          <w:rFonts w:cs="Arial"/>
          <w:sz w:val="22"/>
        </w:rPr>
        <w:t>Disagreeing politely</w:t>
      </w:r>
    </w:p>
    <w:p w14:paraId="4E85A9AE" w14:textId="77777777" w:rsidR="00347DBE" w:rsidRPr="00347DBE" w:rsidRDefault="00347DBE" w:rsidP="00347DBE">
      <w:pPr>
        <w:pStyle w:val="ListParagraph"/>
        <w:numPr>
          <w:ilvl w:val="0"/>
          <w:numId w:val="40"/>
        </w:numPr>
        <w:jc w:val="both"/>
        <w:rPr>
          <w:rFonts w:cs="Arial"/>
          <w:sz w:val="22"/>
        </w:rPr>
      </w:pPr>
      <w:r w:rsidRPr="00347DBE">
        <w:rPr>
          <w:rFonts w:cs="Arial"/>
          <w:sz w:val="22"/>
        </w:rPr>
        <w:t>Listening actively</w:t>
      </w:r>
    </w:p>
    <w:p w14:paraId="78CB5B0A" w14:textId="77777777" w:rsidR="00347DBE" w:rsidRPr="00347DBE" w:rsidRDefault="00347DBE" w:rsidP="00347DBE">
      <w:pPr>
        <w:pStyle w:val="ListParagraph"/>
        <w:numPr>
          <w:ilvl w:val="0"/>
          <w:numId w:val="40"/>
        </w:numPr>
        <w:jc w:val="both"/>
        <w:rPr>
          <w:rFonts w:cs="Arial"/>
          <w:sz w:val="22"/>
        </w:rPr>
      </w:pPr>
      <w:r w:rsidRPr="00347DBE">
        <w:rPr>
          <w:rFonts w:cs="Arial"/>
          <w:sz w:val="22"/>
        </w:rPr>
        <w:t>Encouraging</w:t>
      </w:r>
    </w:p>
    <w:p w14:paraId="2C707EE0" w14:textId="77777777" w:rsidR="00347DBE" w:rsidRPr="00347DBE" w:rsidRDefault="00347DBE" w:rsidP="00347DBE">
      <w:pPr>
        <w:pStyle w:val="ListParagraph"/>
        <w:numPr>
          <w:ilvl w:val="0"/>
          <w:numId w:val="40"/>
        </w:numPr>
        <w:jc w:val="both"/>
        <w:rPr>
          <w:rFonts w:cs="Arial"/>
          <w:sz w:val="22"/>
        </w:rPr>
      </w:pPr>
      <w:r w:rsidRPr="00347DBE">
        <w:rPr>
          <w:rFonts w:cs="Arial"/>
          <w:sz w:val="22"/>
        </w:rPr>
        <w:t>Negotiating</w:t>
      </w:r>
    </w:p>
    <w:p w14:paraId="72C0351C" w14:textId="77777777" w:rsidR="00347DBE" w:rsidRPr="00347DBE" w:rsidRDefault="00347DBE" w:rsidP="00347DBE">
      <w:pPr>
        <w:jc w:val="both"/>
        <w:rPr>
          <w:rFonts w:cs="Arial"/>
          <w:sz w:val="22"/>
        </w:rPr>
      </w:pPr>
    </w:p>
    <w:p w14:paraId="52C255ED" w14:textId="77777777" w:rsidR="00347DBE" w:rsidRPr="00347DBE" w:rsidRDefault="00347DBE" w:rsidP="00347DBE">
      <w:pPr>
        <w:rPr>
          <w:rFonts w:cs="Arial"/>
          <w:sz w:val="22"/>
        </w:rPr>
      </w:pPr>
      <w:r w:rsidRPr="00347DBE">
        <w:rPr>
          <w:rFonts w:cs="Arial"/>
          <w:sz w:val="22"/>
        </w:rPr>
        <w:t>In every class, learners will have differing interpersonal skills. In other words, you will have learners demonstrating characteristics of successful group work and learners struggling to use appropriate social skills when working cooperatively. You must decide which skills most need development and practice. Then you can help your learners with this process.</w:t>
      </w:r>
    </w:p>
    <w:p w14:paraId="04674E87" w14:textId="77777777" w:rsidR="00347DBE" w:rsidRPr="00347DBE" w:rsidRDefault="00347DBE" w:rsidP="00347DBE">
      <w:pPr>
        <w:rPr>
          <w:rFonts w:cs="Arial"/>
          <w:sz w:val="22"/>
        </w:rPr>
      </w:pPr>
    </w:p>
    <w:p w14:paraId="0A3C33F7" w14:textId="77777777" w:rsidR="00347DBE" w:rsidRDefault="00347DBE" w:rsidP="00347DBE">
      <w:pPr>
        <w:pStyle w:val="Heading2"/>
      </w:pPr>
      <w:r>
        <w:t>Using a T-Chart for Skill Development</w:t>
      </w:r>
    </w:p>
    <w:p w14:paraId="42A23092" w14:textId="77777777" w:rsidR="00347DBE" w:rsidRPr="00347DBE" w:rsidRDefault="00347DBE" w:rsidP="00347DBE">
      <w:pPr>
        <w:rPr>
          <w:rFonts w:cs="Arial"/>
          <w:sz w:val="22"/>
        </w:rPr>
      </w:pPr>
      <w:r w:rsidRPr="00347DBE">
        <w:rPr>
          <w:rFonts w:cs="Arial"/>
          <w:sz w:val="22"/>
        </w:rPr>
        <w:t>To help your class develop a specific skill, consider using a T-Chart, like the one below:</w:t>
      </w:r>
    </w:p>
    <w:p w14:paraId="632E2076" w14:textId="77777777" w:rsidR="00347DBE" w:rsidRPr="00347DBE" w:rsidRDefault="00347DBE" w:rsidP="00347DBE">
      <w:pPr>
        <w:rPr>
          <w:rFonts w:cs="Arial"/>
          <w:sz w:val="22"/>
        </w:rPr>
      </w:pPr>
    </w:p>
    <w:tbl>
      <w:tblPr>
        <w:tblStyle w:val="TableGrid"/>
        <w:tblW w:w="0" w:type="auto"/>
        <w:jc w:val="center"/>
        <w:tblLayout w:type="fixed"/>
        <w:tblLook w:val="04A0" w:firstRow="1" w:lastRow="0" w:firstColumn="1" w:lastColumn="0" w:noHBand="0" w:noVBand="1"/>
      </w:tblPr>
      <w:tblGrid>
        <w:gridCol w:w="3830"/>
        <w:gridCol w:w="3831"/>
      </w:tblGrid>
      <w:tr w:rsidR="00347DBE" w:rsidRPr="00347DBE" w14:paraId="4D5FD5BB" w14:textId="77777777" w:rsidTr="000B4C8D">
        <w:trPr>
          <w:jc w:val="center"/>
        </w:trPr>
        <w:tc>
          <w:tcPr>
            <w:tcW w:w="7661" w:type="dxa"/>
            <w:gridSpan w:val="2"/>
          </w:tcPr>
          <w:p w14:paraId="7BA03D62" w14:textId="77777777" w:rsidR="00347DBE" w:rsidRPr="00347DBE" w:rsidRDefault="00347DBE" w:rsidP="000B4C8D">
            <w:pPr>
              <w:jc w:val="center"/>
              <w:rPr>
                <w:rFonts w:cs="Arial"/>
                <w:i/>
                <w:sz w:val="22"/>
              </w:rPr>
            </w:pPr>
            <w:r w:rsidRPr="00347DBE">
              <w:rPr>
                <w:rFonts w:cs="Arial"/>
                <w:b/>
                <w:sz w:val="22"/>
              </w:rPr>
              <w:t xml:space="preserve">Name of Skill to Be Taught </w:t>
            </w:r>
            <w:r w:rsidRPr="00347DBE">
              <w:rPr>
                <w:rFonts w:cs="Arial"/>
                <w:sz w:val="22"/>
              </w:rPr>
              <w:t>(Active Listening, for example)</w:t>
            </w:r>
          </w:p>
        </w:tc>
      </w:tr>
      <w:tr w:rsidR="00347DBE" w:rsidRPr="00347DBE" w14:paraId="698B633D" w14:textId="77777777" w:rsidTr="000B4C8D">
        <w:trPr>
          <w:jc w:val="center"/>
        </w:trPr>
        <w:tc>
          <w:tcPr>
            <w:tcW w:w="3830" w:type="dxa"/>
            <w:shd w:val="clear" w:color="auto" w:fill="9866AA" w:themeFill="accent1"/>
          </w:tcPr>
          <w:p w14:paraId="70974DF5" w14:textId="77777777" w:rsidR="00347DBE" w:rsidRPr="00347DBE" w:rsidRDefault="00347DBE" w:rsidP="000B4C8D">
            <w:pPr>
              <w:jc w:val="both"/>
              <w:rPr>
                <w:rFonts w:cs="Arial"/>
                <w:b/>
                <w:color w:val="FFFFFF" w:themeColor="background1"/>
                <w:sz w:val="22"/>
              </w:rPr>
            </w:pPr>
            <w:r w:rsidRPr="00347DBE">
              <w:rPr>
                <w:rFonts w:cs="Arial"/>
                <w:b/>
                <w:color w:val="FFFFFF" w:themeColor="background1"/>
                <w:sz w:val="22"/>
              </w:rPr>
              <w:t>Looks Like . . .</w:t>
            </w:r>
          </w:p>
        </w:tc>
        <w:tc>
          <w:tcPr>
            <w:tcW w:w="3830" w:type="dxa"/>
            <w:shd w:val="clear" w:color="auto" w:fill="9866AA" w:themeFill="accent1"/>
          </w:tcPr>
          <w:p w14:paraId="7796A6D6" w14:textId="77777777" w:rsidR="00347DBE" w:rsidRPr="00347DBE" w:rsidRDefault="00347DBE" w:rsidP="000B4C8D">
            <w:pPr>
              <w:jc w:val="both"/>
              <w:rPr>
                <w:rFonts w:cs="Arial"/>
                <w:b/>
                <w:color w:val="FFFFFF" w:themeColor="background1"/>
                <w:sz w:val="22"/>
              </w:rPr>
            </w:pPr>
            <w:r w:rsidRPr="00347DBE">
              <w:rPr>
                <w:rFonts w:cs="Arial"/>
                <w:b/>
                <w:color w:val="FFFFFF" w:themeColor="background1"/>
                <w:sz w:val="22"/>
              </w:rPr>
              <w:t>Sounds Like . . .</w:t>
            </w:r>
          </w:p>
        </w:tc>
      </w:tr>
      <w:tr w:rsidR="00347DBE" w:rsidRPr="00347DBE" w14:paraId="312DE88F" w14:textId="77777777" w:rsidTr="000B4C8D">
        <w:trPr>
          <w:jc w:val="center"/>
        </w:trPr>
        <w:tc>
          <w:tcPr>
            <w:tcW w:w="3830" w:type="dxa"/>
          </w:tcPr>
          <w:p w14:paraId="236B12F9" w14:textId="77777777" w:rsidR="00347DBE" w:rsidRPr="00347DBE" w:rsidRDefault="00347DBE" w:rsidP="000B4C8D">
            <w:pPr>
              <w:jc w:val="both"/>
              <w:rPr>
                <w:rFonts w:cs="Arial"/>
                <w:sz w:val="22"/>
              </w:rPr>
            </w:pPr>
            <w:r w:rsidRPr="00347DBE">
              <w:rPr>
                <w:rFonts w:cs="Arial"/>
                <w:sz w:val="22"/>
              </w:rPr>
              <w:t>Look at the speaker</w:t>
            </w:r>
          </w:p>
          <w:p w14:paraId="5DC39EF1" w14:textId="77777777" w:rsidR="00347DBE" w:rsidRPr="00347DBE" w:rsidRDefault="00347DBE" w:rsidP="000B4C8D">
            <w:pPr>
              <w:jc w:val="both"/>
              <w:rPr>
                <w:rFonts w:cs="Arial"/>
                <w:sz w:val="22"/>
              </w:rPr>
            </w:pPr>
            <w:r w:rsidRPr="00347DBE">
              <w:rPr>
                <w:rFonts w:cs="Arial"/>
                <w:sz w:val="22"/>
              </w:rPr>
              <w:t>Smile</w:t>
            </w:r>
          </w:p>
          <w:p w14:paraId="34B55E24" w14:textId="77777777" w:rsidR="00347DBE" w:rsidRPr="00347DBE" w:rsidRDefault="00347DBE" w:rsidP="000B4C8D">
            <w:pPr>
              <w:jc w:val="both"/>
              <w:rPr>
                <w:rFonts w:cs="Arial"/>
                <w:sz w:val="22"/>
              </w:rPr>
            </w:pPr>
            <w:r w:rsidRPr="00347DBE">
              <w:rPr>
                <w:rFonts w:cs="Arial"/>
                <w:sz w:val="22"/>
              </w:rPr>
              <w:t>Lean toward speaker</w:t>
            </w:r>
          </w:p>
          <w:p w14:paraId="2CE955B5" w14:textId="77777777" w:rsidR="00347DBE" w:rsidRPr="00347DBE" w:rsidRDefault="00347DBE" w:rsidP="000B4C8D">
            <w:pPr>
              <w:jc w:val="both"/>
              <w:rPr>
                <w:rFonts w:cs="Arial"/>
                <w:sz w:val="22"/>
              </w:rPr>
            </w:pPr>
            <w:r w:rsidRPr="00347DBE">
              <w:rPr>
                <w:rFonts w:cs="Arial"/>
                <w:sz w:val="22"/>
              </w:rPr>
              <w:t>Nod your head</w:t>
            </w:r>
          </w:p>
        </w:tc>
        <w:tc>
          <w:tcPr>
            <w:tcW w:w="3830" w:type="dxa"/>
          </w:tcPr>
          <w:p w14:paraId="0E89D74D" w14:textId="77777777" w:rsidR="00347DBE" w:rsidRPr="00347DBE" w:rsidRDefault="00347DBE" w:rsidP="000B4C8D">
            <w:pPr>
              <w:jc w:val="both"/>
              <w:rPr>
                <w:rFonts w:cs="Arial"/>
                <w:sz w:val="22"/>
              </w:rPr>
            </w:pPr>
            <w:r w:rsidRPr="00347DBE">
              <w:rPr>
                <w:rFonts w:cs="Arial"/>
                <w:sz w:val="22"/>
              </w:rPr>
              <w:t>“I like your idea”</w:t>
            </w:r>
          </w:p>
          <w:p w14:paraId="59155094" w14:textId="77777777" w:rsidR="00347DBE" w:rsidRPr="00347DBE" w:rsidRDefault="00347DBE" w:rsidP="000B4C8D">
            <w:pPr>
              <w:jc w:val="both"/>
              <w:rPr>
                <w:rFonts w:cs="Arial"/>
                <w:sz w:val="22"/>
              </w:rPr>
            </w:pPr>
            <w:r w:rsidRPr="00347DBE">
              <w:rPr>
                <w:rFonts w:cs="Arial"/>
                <w:sz w:val="22"/>
              </w:rPr>
              <w:t>“That sounds like a great plan”</w:t>
            </w:r>
          </w:p>
          <w:p w14:paraId="21C13308" w14:textId="77777777" w:rsidR="00347DBE" w:rsidRPr="00347DBE" w:rsidRDefault="00347DBE" w:rsidP="000B4C8D">
            <w:pPr>
              <w:jc w:val="both"/>
              <w:rPr>
                <w:rFonts w:cs="Arial"/>
                <w:sz w:val="22"/>
              </w:rPr>
            </w:pPr>
            <w:r w:rsidRPr="00347DBE">
              <w:rPr>
                <w:rFonts w:cs="Arial"/>
                <w:sz w:val="22"/>
              </w:rPr>
              <w:t>“Tell me more”</w:t>
            </w:r>
          </w:p>
          <w:p w14:paraId="0BCF77A7" w14:textId="77777777" w:rsidR="00347DBE" w:rsidRPr="00347DBE" w:rsidRDefault="00347DBE" w:rsidP="000B4C8D">
            <w:pPr>
              <w:jc w:val="both"/>
              <w:rPr>
                <w:rFonts w:cs="Arial"/>
                <w:sz w:val="22"/>
              </w:rPr>
            </w:pPr>
          </w:p>
        </w:tc>
      </w:tr>
    </w:tbl>
    <w:p w14:paraId="493F73D7" w14:textId="77777777" w:rsidR="00347DBE" w:rsidRPr="00347DBE" w:rsidRDefault="00347DBE" w:rsidP="00347DBE">
      <w:pPr>
        <w:jc w:val="both"/>
        <w:rPr>
          <w:rFonts w:cs="Arial"/>
          <w:sz w:val="22"/>
        </w:rPr>
      </w:pPr>
      <w:r w:rsidRPr="00347DBE">
        <w:rPr>
          <w:rFonts w:cs="Arial"/>
          <w:sz w:val="22"/>
        </w:rPr>
        <w:t xml:space="preserve"> </w:t>
      </w:r>
    </w:p>
    <w:p w14:paraId="224BDA4C" w14:textId="77777777" w:rsidR="00347DBE" w:rsidRPr="00347DBE" w:rsidRDefault="00347DBE" w:rsidP="00347DBE">
      <w:pPr>
        <w:rPr>
          <w:rFonts w:cs="Arial"/>
          <w:sz w:val="22"/>
        </w:rPr>
      </w:pPr>
      <w:r w:rsidRPr="00347DBE">
        <w:rPr>
          <w:rFonts w:cs="Arial"/>
          <w:sz w:val="22"/>
        </w:rPr>
        <w:t>To use the T-Chart, ask learners, “If I were watching your group, but couldn’t hear what you said, what would you be doing that shows you are using this skill?” Then write down the non-verbal examples on the left under “Looks Like.”</w:t>
      </w:r>
    </w:p>
    <w:p w14:paraId="53024B42" w14:textId="77777777" w:rsidR="00347DBE" w:rsidRPr="00347DBE" w:rsidRDefault="00347DBE" w:rsidP="00347DBE">
      <w:pPr>
        <w:rPr>
          <w:rFonts w:cs="Arial"/>
          <w:sz w:val="22"/>
        </w:rPr>
      </w:pPr>
    </w:p>
    <w:p w14:paraId="1A0DFEEB" w14:textId="77777777" w:rsidR="00347DBE" w:rsidRPr="00347DBE" w:rsidRDefault="00347DBE" w:rsidP="00347DBE">
      <w:pPr>
        <w:rPr>
          <w:rFonts w:cs="Arial"/>
          <w:sz w:val="22"/>
        </w:rPr>
      </w:pPr>
      <w:r w:rsidRPr="00347DBE">
        <w:rPr>
          <w:rFonts w:cs="Arial"/>
          <w:sz w:val="22"/>
        </w:rPr>
        <w:t>Then, ask learners, “What phrases or words would you say to each other when using this skill?” Then write down the verbal examples on the right under “Sounds Like.”</w:t>
      </w:r>
    </w:p>
    <w:p w14:paraId="25F92BFA" w14:textId="77777777" w:rsidR="00347DBE" w:rsidRPr="00347DBE" w:rsidRDefault="00347DBE" w:rsidP="00347DBE">
      <w:pPr>
        <w:rPr>
          <w:rFonts w:cs="Arial"/>
          <w:sz w:val="22"/>
        </w:rPr>
      </w:pPr>
    </w:p>
    <w:p w14:paraId="6318EEE9" w14:textId="77777777" w:rsidR="00347DBE" w:rsidRPr="00347DBE" w:rsidRDefault="00347DBE" w:rsidP="00347DBE">
      <w:pPr>
        <w:rPr>
          <w:rFonts w:cs="Arial"/>
          <w:sz w:val="22"/>
        </w:rPr>
      </w:pPr>
      <w:r w:rsidRPr="00347DBE">
        <w:rPr>
          <w:rFonts w:cs="Arial"/>
          <w:sz w:val="22"/>
        </w:rPr>
        <w:t xml:space="preserve">When learners are working in groups, given them a copy of the T-Chart or display it in the classroom. </w:t>
      </w:r>
    </w:p>
    <w:p w14:paraId="4E92395C" w14:textId="77777777" w:rsidR="00347DBE" w:rsidRPr="00347DBE" w:rsidRDefault="00347DBE" w:rsidP="00347DBE">
      <w:pPr>
        <w:rPr>
          <w:rFonts w:cs="Arial"/>
          <w:sz w:val="22"/>
        </w:rPr>
      </w:pPr>
    </w:p>
    <w:p w14:paraId="5AAF5AA8" w14:textId="77777777" w:rsidR="00347DBE" w:rsidRPr="00347DBE" w:rsidRDefault="00347DBE" w:rsidP="00347DBE">
      <w:pPr>
        <w:rPr>
          <w:rFonts w:cs="Arial"/>
          <w:sz w:val="22"/>
        </w:rPr>
      </w:pPr>
      <w:r w:rsidRPr="00347DBE">
        <w:rPr>
          <w:rFonts w:cs="Arial"/>
          <w:sz w:val="22"/>
        </w:rPr>
        <w:t xml:space="preserve">Monitor the groups, praising learners when they use the skill and helping them to practice the skill while in the group. </w:t>
      </w:r>
    </w:p>
    <w:p w14:paraId="1435CFE0" w14:textId="77777777" w:rsidR="00347DBE" w:rsidRPr="00347DBE" w:rsidRDefault="00347DBE" w:rsidP="00347DBE">
      <w:pPr>
        <w:jc w:val="both"/>
        <w:rPr>
          <w:rFonts w:cs="Arial"/>
          <w:sz w:val="22"/>
        </w:rPr>
      </w:pPr>
    </w:p>
    <w:p w14:paraId="6F748CFA" w14:textId="77777777" w:rsidR="00347DBE" w:rsidRPr="00347DBE" w:rsidRDefault="00347DBE" w:rsidP="00347DBE">
      <w:pPr>
        <w:suppressAutoHyphens/>
        <w:rPr>
          <w:rFonts w:cs="Arial"/>
          <w:sz w:val="22"/>
        </w:rPr>
      </w:pPr>
      <w:r w:rsidRPr="00347DBE">
        <w:rPr>
          <w:rFonts w:cs="Arial"/>
          <w:sz w:val="22"/>
        </w:rPr>
        <w:t xml:space="preserve">Ask learners to reflect on how well they integrated the skill, referring to items on the T-Chart if appropriate, after their cooperative learning work. </w:t>
      </w:r>
    </w:p>
    <w:p w14:paraId="7BF93E34" w14:textId="77777777" w:rsidR="00347DBE" w:rsidRDefault="00347DBE" w:rsidP="00347DBE">
      <w:pPr>
        <w:pStyle w:val="Heading2"/>
      </w:pPr>
      <w:r>
        <w:lastRenderedPageBreak/>
        <w:t>Managing Conflict Resolution</w:t>
      </w:r>
    </w:p>
    <w:p w14:paraId="23D43C0A" w14:textId="77777777" w:rsidR="00347DBE" w:rsidRPr="00347DBE" w:rsidRDefault="00347DBE" w:rsidP="00347DBE">
      <w:pPr>
        <w:rPr>
          <w:rFonts w:cs="Arial"/>
          <w:sz w:val="22"/>
        </w:rPr>
      </w:pPr>
      <w:r w:rsidRPr="00347DBE">
        <w:rPr>
          <w:rFonts w:cs="Arial"/>
          <w:sz w:val="22"/>
        </w:rPr>
        <w:t xml:space="preserve">Conflicts are a normal part of classroom life—and of cooperative learning. However, learners may find it difficult to resolve their differences in constructive ways. </w:t>
      </w:r>
    </w:p>
    <w:p w14:paraId="20101BE2" w14:textId="77777777" w:rsidR="00347DBE" w:rsidRPr="00347DBE" w:rsidRDefault="00347DBE" w:rsidP="00347DBE">
      <w:pPr>
        <w:rPr>
          <w:rFonts w:cs="Arial"/>
          <w:sz w:val="22"/>
        </w:rPr>
      </w:pPr>
    </w:p>
    <w:p w14:paraId="250A752F" w14:textId="77777777" w:rsidR="00347DBE" w:rsidRPr="00347DBE" w:rsidRDefault="00347DBE" w:rsidP="00347DBE">
      <w:pPr>
        <w:rPr>
          <w:rFonts w:cs="Arial"/>
          <w:sz w:val="22"/>
        </w:rPr>
      </w:pPr>
      <w:r w:rsidRPr="00347DBE">
        <w:rPr>
          <w:rFonts w:cs="Arial"/>
          <w:sz w:val="22"/>
        </w:rPr>
        <w:t>Below is a list of steps learners can take to resolve conflicts. When faced with disagreements, learners:</w:t>
      </w:r>
    </w:p>
    <w:p w14:paraId="1D3E5BE0" w14:textId="77777777" w:rsidR="00347DBE" w:rsidRPr="00347DBE" w:rsidRDefault="00347DBE" w:rsidP="00347DBE">
      <w:pPr>
        <w:rPr>
          <w:rFonts w:cs="Arial"/>
          <w:sz w:val="22"/>
        </w:rPr>
      </w:pPr>
    </w:p>
    <w:p w14:paraId="7C576502" w14:textId="77777777" w:rsidR="00347DBE" w:rsidRPr="00347DBE" w:rsidRDefault="00347DBE" w:rsidP="00347DBE">
      <w:pPr>
        <w:pStyle w:val="ListParagraph"/>
        <w:numPr>
          <w:ilvl w:val="0"/>
          <w:numId w:val="41"/>
        </w:numPr>
        <w:rPr>
          <w:rFonts w:cs="Arial"/>
          <w:sz w:val="22"/>
        </w:rPr>
      </w:pPr>
      <w:r w:rsidRPr="00347DBE">
        <w:rPr>
          <w:rFonts w:cs="Arial"/>
          <w:sz w:val="22"/>
        </w:rPr>
        <w:t>Describe what they want: for example, “I want to use the blue pencil.”</w:t>
      </w:r>
    </w:p>
    <w:p w14:paraId="3FCAE640" w14:textId="77777777" w:rsidR="00347DBE" w:rsidRPr="00347DBE" w:rsidRDefault="00347DBE" w:rsidP="00347DBE">
      <w:pPr>
        <w:pStyle w:val="ListParagraph"/>
        <w:numPr>
          <w:ilvl w:val="0"/>
          <w:numId w:val="41"/>
        </w:numPr>
        <w:rPr>
          <w:rFonts w:cs="Arial"/>
          <w:sz w:val="22"/>
        </w:rPr>
      </w:pPr>
      <w:r w:rsidRPr="00347DBE">
        <w:rPr>
          <w:rFonts w:cs="Arial"/>
          <w:sz w:val="22"/>
        </w:rPr>
        <w:t>Describe how they feel: “I’m feeling frustrated because I can’t use it.”</w:t>
      </w:r>
    </w:p>
    <w:p w14:paraId="65F00E13" w14:textId="77777777" w:rsidR="00347DBE" w:rsidRPr="00347DBE" w:rsidRDefault="00347DBE" w:rsidP="00347DBE">
      <w:pPr>
        <w:pStyle w:val="ListParagraph"/>
        <w:numPr>
          <w:ilvl w:val="0"/>
          <w:numId w:val="41"/>
        </w:numPr>
        <w:rPr>
          <w:rFonts w:cs="Arial"/>
          <w:sz w:val="22"/>
        </w:rPr>
      </w:pPr>
      <w:r w:rsidRPr="00347DBE">
        <w:rPr>
          <w:rFonts w:cs="Arial"/>
          <w:sz w:val="22"/>
        </w:rPr>
        <w:t>Describe why they want and feel these things: “I am working on a picture for my project and need the blue pencil. You have been using it for more than 20 minutes. The class is ending soon and I am frustrated that I may not finish my project.”</w:t>
      </w:r>
    </w:p>
    <w:p w14:paraId="4558CD2A" w14:textId="77777777" w:rsidR="00347DBE" w:rsidRPr="00347DBE" w:rsidRDefault="00347DBE" w:rsidP="00347DBE">
      <w:pPr>
        <w:pStyle w:val="ListParagraph"/>
        <w:numPr>
          <w:ilvl w:val="0"/>
          <w:numId w:val="41"/>
        </w:numPr>
        <w:rPr>
          <w:rFonts w:cs="Arial"/>
          <w:sz w:val="22"/>
        </w:rPr>
      </w:pPr>
      <w:r w:rsidRPr="00347DBE">
        <w:rPr>
          <w:rFonts w:cs="Arial"/>
          <w:sz w:val="22"/>
        </w:rPr>
        <w:t>Take the other person’s perspective by describing what the other person’s wants and feelings are: “I know you also have a project to finish too and you are excited about drawing well.”</w:t>
      </w:r>
    </w:p>
    <w:p w14:paraId="7AC38B10" w14:textId="77777777" w:rsidR="00347DBE" w:rsidRPr="00347DBE" w:rsidRDefault="00347DBE" w:rsidP="00347DBE">
      <w:pPr>
        <w:pStyle w:val="ListParagraph"/>
        <w:numPr>
          <w:ilvl w:val="0"/>
          <w:numId w:val="41"/>
        </w:numPr>
        <w:rPr>
          <w:rFonts w:cs="Arial"/>
          <w:sz w:val="22"/>
        </w:rPr>
      </w:pPr>
      <w:r w:rsidRPr="00347DBE">
        <w:rPr>
          <w:rFonts w:cs="Arial"/>
          <w:sz w:val="22"/>
        </w:rPr>
        <w:t xml:space="preserve">Develop three different plans to resolve the conflict: The plans A, B, and C should be fair to both sides. </w:t>
      </w:r>
    </w:p>
    <w:p w14:paraId="3ABAD79A" w14:textId="77777777" w:rsidR="00347DBE" w:rsidRPr="00347DBE" w:rsidRDefault="00347DBE" w:rsidP="00347DBE">
      <w:pPr>
        <w:pStyle w:val="ListParagraph"/>
        <w:numPr>
          <w:ilvl w:val="0"/>
          <w:numId w:val="41"/>
        </w:numPr>
        <w:rPr>
          <w:rFonts w:cs="Arial"/>
          <w:sz w:val="22"/>
        </w:rPr>
      </w:pPr>
      <w:r w:rsidRPr="00347DBE">
        <w:rPr>
          <w:rFonts w:cs="Arial"/>
          <w:sz w:val="22"/>
        </w:rPr>
        <w:t xml:space="preserve">Agree on one of the plans and implement it together. </w:t>
      </w:r>
    </w:p>
    <w:p w14:paraId="2CEE1347" w14:textId="77777777" w:rsidR="00347DBE" w:rsidRPr="00347DBE" w:rsidRDefault="00347DBE" w:rsidP="00347DBE">
      <w:pPr>
        <w:rPr>
          <w:rFonts w:cs="Arial"/>
          <w:sz w:val="22"/>
        </w:rPr>
      </w:pPr>
    </w:p>
    <w:p w14:paraId="149F60C4" w14:textId="44664696" w:rsidR="006B6059" w:rsidRPr="00347DBE" w:rsidRDefault="00347DBE" w:rsidP="00347DBE">
      <w:pPr>
        <w:rPr>
          <w:rFonts w:cs="Arial"/>
          <w:sz w:val="21"/>
        </w:rPr>
      </w:pPr>
      <w:r w:rsidRPr="00347DBE">
        <w:rPr>
          <w:rFonts w:cs="Arial"/>
          <w:sz w:val="22"/>
        </w:rPr>
        <w:t>Teaching learners to resolve their conflicts effectively takes time and practice. However, it is a valuable skill that learners will use over and over, in the classroom and in life.</w:t>
      </w:r>
    </w:p>
    <w:sectPr w:rsidR="006B6059" w:rsidRPr="00347DBE"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8F1FA" w14:textId="77777777" w:rsidR="0095348F" w:rsidRDefault="0095348F" w:rsidP="006D205D">
      <w:r>
        <w:separator/>
      </w:r>
    </w:p>
  </w:endnote>
  <w:endnote w:type="continuationSeparator" w:id="0">
    <w:p w14:paraId="2397D19E" w14:textId="77777777" w:rsidR="0095348F" w:rsidRDefault="0095348F"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53037036"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0D530F">
            <w:rPr>
              <w:rFonts w:cs="Arial"/>
              <w:noProof/>
              <w:color w:val="04AED0" w:themeColor="text2"/>
              <w:sz w:val="20"/>
              <w:szCs w:val="20"/>
              <w:lang w:val="en-US"/>
            </w:rPr>
            <w:t>ABRA-KE-TA-SocialSkillsandConflict-20210721.docx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8E9F0"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5B551A99"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05AC2E45"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0D530F">
            <w:rPr>
              <w:rFonts w:cs="Arial"/>
              <w:noProof/>
              <w:color w:val="04AED0" w:themeColor="text2"/>
              <w:sz w:val="18"/>
              <w:szCs w:val="20"/>
              <w:lang w:val="en-US"/>
            </w:rPr>
            <w:t>ABRA-KE-TA-SocialSkillsandConflict-20210721.docx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E6CB94"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3299A4D5"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6B913" w14:textId="77777777" w:rsidR="0095348F" w:rsidRDefault="0095348F" w:rsidP="006D205D">
      <w:r>
        <w:separator/>
      </w:r>
    </w:p>
  </w:footnote>
  <w:footnote w:type="continuationSeparator" w:id="0">
    <w:p w14:paraId="4A88DE90" w14:textId="77777777" w:rsidR="0095348F" w:rsidRDefault="0095348F"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6079839"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14CE8"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FE6901"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1845917"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7A76BE"/>
    <w:multiLevelType w:val="hybridMultilevel"/>
    <w:tmpl w:val="C6F8BCE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302DF4"/>
    <w:multiLevelType w:val="hybridMultilevel"/>
    <w:tmpl w:val="4E4AD43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B710E3"/>
    <w:multiLevelType w:val="hybridMultilevel"/>
    <w:tmpl w:val="14067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D4A3D"/>
    <w:multiLevelType w:val="hybridMultilevel"/>
    <w:tmpl w:val="06F09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93B7D"/>
    <w:multiLevelType w:val="hybridMultilevel"/>
    <w:tmpl w:val="C4C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E1AF1"/>
    <w:multiLevelType w:val="hybridMultilevel"/>
    <w:tmpl w:val="D9925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301D8"/>
    <w:multiLevelType w:val="hybridMultilevel"/>
    <w:tmpl w:val="F56AA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A0526"/>
    <w:multiLevelType w:val="hybridMultilevel"/>
    <w:tmpl w:val="7F14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2902B0F"/>
    <w:multiLevelType w:val="hybridMultilevel"/>
    <w:tmpl w:val="7A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2D2FC0"/>
    <w:multiLevelType w:val="hybridMultilevel"/>
    <w:tmpl w:val="B654254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7"/>
  </w:num>
  <w:num w:numId="3">
    <w:abstractNumId w:val="1"/>
  </w:num>
  <w:num w:numId="4">
    <w:abstractNumId w:val="36"/>
  </w:num>
  <w:num w:numId="5">
    <w:abstractNumId w:val="0"/>
  </w:num>
  <w:num w:numId="6">
    <w:abstractNumId w:val="10"/>
  </w:num>
  <w:num w:numId="7">
    <w:abstractNumId w:val="32"/>
  </w:num>
  <w:num w:numId="8">
    <w:abstractNumId w:val="38"/>
  </w:num>
  <w:num w:numId="9">
    <w:abstractNumId w:val="15"/>
  </w:num>
  <w:num w:numId="10">
    <w:abstractNumId w:val="18"/>
  </w:num>
  <w:num w:numId="11">
    <w:abstractNumId w:val="20"/>
  </w:num>
  <w:num w:numId="12">
    <w:abstractNumId w:val="40"/>
  </w:num>
  <w:num w:numId="13">
    <w:abstractNumId w:val="33"/>
  </w:num>
  <w:num w:numId="14">
    <w:abstractNumId w:val="12"/>
  </w:num>
  <w:num w:numId="15">
    <w:abstractNumId w:val="30"/>
  </w:num>
  <w:num w:numId="16">
    <w:abstractNumId w:val="13"/>
  </w:num>
  <w:num w:numId="17">
    <w:abstractNumId w:val="39"/>
  </w:num>
  <w:num w:numId="18">
    <w:abstractNumId w:val="4"/>
  </w:num>
  <w:num w:numId="19">
    <w:abstractNumId w:val="25"/>
  </w:num>
  <w:num w:numId="20">
    <w:abstractNumId w:val="17"/>
  </w:num>
  <w:num w:numId="21">
    <w:abstractNumId w:val="14"/>
  </w:num>
  <w:num w:numId="22">
    <w:abstractNumId w:val="34"/>
  </w:num>
  <w:num w:numId="23">
    <w:abstractNumId w:val="6"/>
  </w:num>
  <w:num w:numId="24">
    <w:abstractNumId w:val="35"/>
  </w:num>
  <w:num w:numId="25">
    <w:abstractNumId w:val="3"/>
  </w:num>
  <w:num w:numId="26">
    <w:abstractNumId w:val="11"/>
  </w:num>
  <w:num w:numId="27">
    <w:abstractNumId w:val="26"/>
  </w:num>
  <w:num w:numId="28">
    <w:abstractNumId w:val="21"/>
  </w:num>
  <w:num w:numId="29">
    <w:abstractNumId w:val="8"/>
  </w:num>
  <w:num w:numId="30">
    <w:abstractNumId w:val="28"/>
  </w:num>
  <w:num w:numId="31">
    <w:abstractNumId w:val="2"/>
  </w:num>
  <w:num w:numId="32">
    <w:abstractNumId w:val="7"/>
  </w:num>
  <w:num w:numId="33">
    <w:abstractNumId w:val="31"/>
  </w:num>
  <w:num w:numId="34">
    <w:abstractNumId w:val="9"/>
  </w:num>
  <w:num w:numId="35">
    <w:abstractNumId w:val="23"/>
  </w:num>
  <w:num w:numId="36">
    <w:abstractNumId w:val="29"/>
  </w:num>
  <w:num w:numId="37">
    <w:abstractNumId w:val="24"/>
  </w:num>
  <w:num w:numId="38">
    <w:abstractNumId w:val="16"/>
  </w:num>
  <w:num w:numId="39">
    <w:abstractNumId w:val="27"/>
  </w:num>
  <w:num w:numId="40">
    <w:abstractNumId w:val="2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30F"/>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1466"/>
    <w:rsid w:val="0034360A"/>
    <w:rsid w:val="00347DBE"/>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35BC"/>
    <w:rsid w:val="005A57B3"/>
    <w:rsid w:val="005B0CFA"/>
    <w:rsid w:val="005D22CF"/>
    <w:rsid w:val="005D6D38"/>
    <w:rsid w:val="005E2598"/>
    <w:rsid w:val="005E30E8"/>
    <w:rsid w:val="005E56C1"/>
    <w:rsid w:val="005F0B5C"/>
    <w:rsid w:val="005F2625"/>
    <w:rsid w:val="00613CDE"/>
    <w:rsid w:val="00614A20"/>
    <w:rsid w:val="006173CA"/>
    <w:rsid w:val="00627B9D"/>
    <w:rsid w:val="006433D4"/>
    <w:rsid w:val="00644CA3"/>
    <w:rsid w:val="00647424"/>
    <w:rsid w:val="00651E21"/>
    <w:rsid w:val="006623C5"/>
    <w:rsid w:val="00670242"/>
    <w:rsid w:val="00674A23"/>
    <w:rsid w:val="00676C21"/>
    <w:rsid w:val="00677D2D"/>
    <w:rsid w:val="0068167B"/>
    <w:rsid w:val="00682E8F"/>
    <w:rsid w:val="00687806"/>
    <w:rsid w:val="00692E02"/>
    <w:rsid w:val="00695DCA"/>
    <w:rsid w:val="00696B80"/>
    <w:rsid w:val="006A2E89"/>
    <w:rsid w:val="006B294F"/>
    <w:rsid w:val="006B38C8"/>
    <w:rsid w:val="006B4E23"/>
    <w:rsid w:val="006B6059"/>
    <w:rsid w:val="006D205D"/>
    <w:rsid w:val="006D399F"/>
    <w:rsid w:val="006D7D86"/>
    <w:rsid w:val="006E14D3"/>
    <w:rsid w:val="006F2356"/>
    <w:rsid w:val="0070504A"/>
    <w:rsid w:val="00734DC7"/>
    <w:rsid w:val="00736361"/>
    <w:rsid w:val="007506D3"/>
    <w:rsid w:val="00776A0B"/>
    <w:rsid w:val="007779B8"/>
    <w:rsid w:val="00783B81"/>
    <w:rsid w:val="007B03CD"/>
    <w:rsid w:val="007B08C3"/>
    <w:rsid w:val="007B5306"/>
    <w:rsid w:val="007B7A8E"/>
    <w:rsid w:val="007C115D"/>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503F"/>
    <w:rsid w:val="008B58CF"/>
    <w:rsid w:val="008C118D"/>
    <w:rsid w:val="008D35B9"/>
    <w:rsid w:val="008D6466"/>
    <w:rsid w:val="00903385"/>
    <w:rsid w:val="009072FC"/>
    <w:rsid w:val="00917A15"/>
    <w:rsid w:val="00921348"/>
    <w:rsid w:val="009425A7"/>
    <w:rsid w:val="00943CD8"/>
    <w:rsid w:val="0095348F"/>
    <w:rsid w:val="00954458"/>
    <w:rsid w:val="00955392"/>
    <w:rsid w:val="0098004E"/>
    <w:rsid w:val="00980D80"/>
    <w:rsid w:val="00991E3C"/>
    <w:rsid w:val="00994163"/>
    <w:rsid w:val="009A17A0"/>
    <w:rsid w:val="009B4C05"/>
    <w:rsid w:val="009C3626"/>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4D24"/>
    <w:rsid w:val="00CB6BB4"/>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61B"/>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5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7B043-E637-BD48-B532-9181E3BA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5</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4</cp:revision>
  <cp:lastPrinted>2021-07-21T19:34:00Z</cp:lastPrinted>
  <dcterms:created xsi:type="dcterms:W3CDTF">2021-07-21T20:10:00Z</dcterms:created>
  <dcterms:modified xsi:type="dcterms:W3CDTF">2021-07-21T20:14:00Z</dcterms:modified>
</cp:coreProperties>
</file>